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52A" w:rsidRDefault="002F0EC8" w:rsidP="00EB352A">
      <w:pPr>
        <w:jc w:val="center"/>
        <w:rPr>
          <w:b/>
        </w:rPr>
      </w:pPr>
      <w:r>
        <w:rPr>
          <w:b/>
        </w:rPr>
        <w:t>Итоги исполнения консолидированного бюджета</w:t>
      </w:r>
      <w:r w:rsidR="00EB352A">
        <w:rPr>
          <w:b/>
        </w:rPr>
        <w:t xml:space="preserve"> Новосибирской области за 2015 год</w:t>
      </w:r>
    </w:p>
    <w:p w:rsidR="00EB352A" w:rsidRDefault="00EB352A" w:rsidP="00EB352A">
      <w:pPr>
        <w:jc w:val="center"/>
        <w:rPr>
          <w:b/>
        </w:rPr>
      </w:pPr>
    </w:p>
    <w:p w:rsidR="006366B7" w:rsidRDefault="00EB352A" w:rsidP="006366B7">
      <w:pPr>
        <w:ind w:firstLine="709"/>
        <w:jc w:val="both"/>
      </w:pPr>
      <w:r>
        <w:t xml:space="preserve">Исполнение доходной части консолидированного бюджета Новосибирской области за январь-декабрь 2015 года составило </w:t>
      </w:r>
      <w:r w:rsidRPr="00EB352A">
        <w:rPr>
          <w:bCs/>
        </w:rPr>
        <w:t>131 858 328,7</w:t>
      </w:r>
      <w:r>
        <w:rPr>
          <w:bCs/>
        </w:rPr>
        <w:t xml:space="preserve"> </w:t>
      </w:r>
      <w:r>
        <w:t>тыс. рублей, или 96,8% от утвержденного годового плана. С</w:t>
      </w:r>
      <w:r w:rsidR="00D01FFD">
        <w:t>нижение</w:t>
      </w:r>
      <w:r>
        <w:t xml:space="preserve"> по сравнению с объемом поступлений за аналогичный период 2014 года составило </w:t>
      </w:r>
      <w:r w:rsidR="0067611E">
        <w:t>0,3</w:t>
      </w:r>
      <w:r>
        <w:t>%.</w:t>
      </w:r>
    </w:p>
    <w:p w:rsidR="006366B7" w:rsidRPr="006366B7" w:rsidRDefault="00EB352A" w:rsidP="006366B7">
      <w:pPr>
        <w:ind w:firstLine="709"/>
        <w:jc w:val="both"/>
        <w:rPr>
          <w:sz w:val="22"/>
          <w:szCs w:val="22"/>
        </w:rPr>
      </w:pPr>
      <w:r w:rsidRPr="000362B3">
        <w:t xml:space="preserve">Из общей суммы доходов налоговые поступления составили </w:t>
      </w:r>
      <w:r>
        <w:t>103 316 089,5 </w:t>
      </w:r>
      <w:r w:rsidRPr="000362B3">
        <w:t xml:space="preserve">тыс. рублей или </w:t>
      </w:r>
      <w:r>
        <w:t>96</w:t>
      </w:r>
      <w:r w:rsidRPr="000362B3">
        <w:t>,</w:t>
      </w:r>
      <w:r>
        <w:t>8</w:t>
      </w:r>
      <w:r w:rsidRPr="000362B3">
        <w:t xml:space="preserve"> % от годовых назначений, неналоговые поступления</w:t>
      </w:r>
      <w:r w:rsidR="008476C3">
        <w:t xml:space="preserve"> (с учетом невыясненных поступлений)</w:t>
      </w:r>
      <w:r w:rsidRPr="000362B3">
        <w:t xml:space="preserve"> –</w:t>
      </w:r>
      <w:r>
        <w:t xml:space="preserve"> 9 546 647,2 тыс. рублей или 91</w:t>
      </w:r>
      <w:r w:rsidRPr="000362B3">
        <w:t>,</w:t>
      </w:r>
      <w:r>
        <w:t>7</w:t>
      </w:r>
      <w:r w:rsidRPr="000362B3">
        <w:t xml:space="preserve"> % от годовых н</w:t>
      </w:r>
      <w:bookmarkStart w:id="0" w:name="_GoBack"/>
      <w:bookmarkEnd w:id="0"/>
      <w:r w:rsidRPr="000362B3">
        <w:t xml:space="preserve">азначений. </w:t>
      </w:r>
      <w:r>
        <w:t>Налоговые доходы составили 91,5% от собственных доходов консолидированного бюджета Новосибирской области</w:t>
      </w:r>
      <w:r w:rsidR="0067611E">
        <w:t xml:space="preserve"> и 96,8% от годовых назначений</w:t>
      </w:r>
      <w:r>
        <w:t>.</w:t>
      </w:r>
      <w:r w:rsidR="0067611E">
        <w:t xml:space="preserve"> В целом темп роста налоговых и не налоговых доходов составил 102,1% по отношению к 2014 году. </w:t>
      </w:r>
      <w:r w:rsidR="006366B7">
        <w:t xml:space="preserve"> </w:t>
      </w:r>
    </w:p>
    <w:p w:rsidR="00EB352A" w:rsidRDefault="006366B7" w:rsidP="00EB352A">
      <w:pPr>
        <w:ind w:firstLine="709"/>
        <w:jc w:val="both"/>
        <w:rPr>
          <w:b/>
        </w:rPr>
      </w:pPr>
      <w:r>
        <w:rPr>
          <w:color w:val="000000"/>
        </w:rPr>
        <w:t>В структуре поступлений налоговых доходов консолидированного бюджета за 2015 год основными доходными источниками традиционно остаются налог на прибыль организаций, налог на доходы физических лиц, акцизы по подакцизным товарам и налог на имущество организаций. В совокупности поступления по данным источникам составляет 86% налоговых доходов консолидированного бюджета Новосибирской области.</w:t>
      </w:r>
    </w:p>
    <w:p w:rsidR="00461A1A" w:rsidRDefault="00461A1A" w:rsidP="007365C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Большую часть (42%) налоговых доходов консолидированного бюджета Новосибирской области составляет налог на доходы физических лиц. По сравнению с 2015 годом поступления НДФЛ увеличились на 0,9%, или на </w:t>
      </w:r>
      <w:r w:rsidR="00D01FFD">
        <w:rPr>
          <w:color w:val="000000"/>
        </w:rPr>
        <w:t>403 993</w:t>
      </w:r>
      <w:r>
        <w:rPr>
          <w:color w:val="000000"/>
        </w:rPr>
        <w:t>,</w:t>
      </w:r>
      <w:r w:rsidR="00D01FFD">
        <w:rPr>
          <w:color w:val="000000"/>
        </w:rPr>
        <w:t>1</w:t>
      </w:r>
      <w:r>
        <w:rPr>
          <w:color w:val="000000"/>
        </w:rPr>
        <w:t xml:space="preserve"> тыс. рублей. Налог на прибыль составляет </w:t>
      </w:r>
      <w:r w:rsidR="00D01FFD">
        <w:rPr>
          <w:color w:val="000000"/>
        </w:rPr>
        <w:t>20</w:t>
      </w:r>
      <w:r>
        <w:rPr>
          <w:color w:val="000000"/>
        </w:rPr>
        <w:t>% поступлений налоговых доходов за 2015 год</w:t>
      </w:r>
      <w:r w:rsidR="00D01FFD">
        <w:rPr>
          <w:color w:val="000000"/>
        </w:rPr>
        <w:t>,</w:t>
      </w:r>
      <w:r>
        <w:rPr>
          <w:color w:val="000000"/>
        </w:rPr>
        <w:t xml:space="preserve"> </w:t>
      </w:r>
      <w:r w:rsidR="00D01FFD">
        <w:rPr>
          <w:color w:val="000000"/>
        </w:rPr>
        <w:t>снизившись</w:t>
      </w:r>
      <w:r>
        <w:rPr>
          <w:color w:val="000000"/>
        </w:rPr>
        <w:t xml:space="preserve"> </w:t>
      </w:r>
      <w:r w:rsidR="0067611E">
        <w:rPr>
          <w:color w:val="000000"/>
        </w:rPr>
        <w:t>по сравнению с</w:t>
      </w:r>
      <w:r w:rsidR="00D01FFD">
        <w:rPr>
          <w:color w:val="000000"/>
        </w:rPr>
        <w:t>2014 год</w:t>
      </w:r>
      <w:r w:rsidR="0067611E">
        <w:rPr>
          <w:color w:val="000000"/>
        </w:rPr>
        <w:t>ом</w:t>
      </w:r>
      <w:r w:rsidR="00D01FFD">
        <w:rPr>
          <w:color w:val="000000"/>
        </w:rPr>
        <w:t xml:space="preserve"> на 1,3% до</w:t>
      </w:r>
      <w:r>
        <w:rPr>
          <w:color w:val="000000"/>
        </w:rPr>
        <w:t xml:space="preserve"> </w:t>
      </w:r>
      <w:r w:rsidR="00D01FFD">
        <w:rPr>
          <w:color w:val="000000"/>
        </w:rPr>
        <w:t>2</w:t>
      </w:r>
      <w:r w:rsidR="00D01FFD" w:rsidRPr="00D01FFD">
        <w:rPr>
          <w:color w:val="000000"/>
        </w:rPr>
        <w:t>0</w:t>
      </w:r>
      <w:r w:rsidR="00D01FFD">
        <w:rPr>
          <w:color w:val="000000"/>
        </w:rPr>
        <w:t> </w:t>
      </w:r>
      <w:r w:rsidR="00D01FFD" w:rsidRPr="00D01FFD">
        <w:rPr>
          <w:color w:val="000000"/>
        </w:rPr>
        <w:t>962</w:t>
      </w:r>
      <w:r w:rsidR="00D01FFD">
        <w:rPr>
          <w:color w:val="000000"/>
        </w:rPr>
        <w:t xml:space="preserve"> </w:t>
      </w:r>
      <w:r w:rsidR="00D01FFD" w:rsidRPr="00D01FFD">
        <w:rPr>
          <w:color w:val="000000"/>
        </w:rPr>
        <w:t>833,5</w:t>
      </w:r>
      <w:r w:rsidR="00D01FFD">
        <w:rPr>
          <w:color w:val="000000"/>
        </w:rPr>
        <w:t xml:space="preserve"> тыс. руб.</w:t>
      </w:r>
      <w:r>
        <w:rPr>
          <w:color w:val="000000"/>
        </w:rPr>
        <w:t xml:space="preserve">  Доходы от уплаты акцизов и налога на имущество организаций показали положительную динамику поступлений 10</w:t>
      </w:r>
      <w:r w:rsidR="00D01FFD">
        <w:rPr>
          <w:color w:val="000000"/>
        </w:rPr>
        <w:t>6,9</w:t>
      </w:r>
      <w:r>
        <w:rPr>
          <w:color w:val="000000"/>
        </w:rPr>
        <w:t>% и 103,0% соответственно.</w:t>
      </w:r>
    </w:p>
    <w:p w:rsidR="007365CF" w:rsidRPr="007365CF" w:rsidRDefault="00D01FFD" w:rsidP="007365CF">
      <w:pPr>
        <w:autoSpaceDE w:val="0"/>
        <w:autoSpaceDN w:val="0"/>
        <w:spacing w:before="40" w:after="40"/>
        <w:ind w:firstLine="709"/>
        <w:jc w:val="both"/>
      </w:pPr>
      <w:r>
        <w:t xml:space="preserve">Объем безвозмездных поступлений за 2015 год составил </w:t>
      </w:r>
      <w:r w:rsidRPr="00D01FFD">
        <w:t>18</w:t>
      </w:r>
      <w:r>
        <w:t xml:space="preserve"> </w:t>
      </w:r>
      <w:r w:rsidRPr="00D01FFD">
        <w:t>995</w:t>
      </w:r>
      <w:r w:rsidR="007365CF">
        <w:t> </w:t>
      </w:r>
      <w:r w:rsidRPr="00D01FFD">
        <w:t>592</w:t>
      </w:r>
      <w:r w:rsidR="007365CF">
        <w:t xml:space="preserve"> </w:t>
      </w:r>
      <w:r>
        <w:t xml:space="preserve">тыс. рублей </w:t>
      </w:r>
      <w:r w:rsidR="0067611E">
        <w:t xml:space="preserve">- </w:t>
      </w:r>
      <w:r w:rsidR="0067611E" w:rsidRPr="006366B7">
        <w:t>14,4% консолидированного бюджета</w:t>
      </w:r>
      <w:r w:rsidR="0067611E">
        <w:t xml:space="preserve"> 2015 года </w:t>
      </w:r>
      <w:r>
        <w:t xml:space="preserve">или </w:t>
      </w:r>
      <w:r w:rsidR="007365CF">
        <w:t xml:space="preserve">99,9 % к утвержденному плану года и 87,7% по сравнению с 2014 годом. </w:t>
      </w:r>
      <w:r w:rsidR="007365CF" w:rsidRPr="007365CF">
        <w:rPr>
          <w:color w:val="000000"/>
        </w:rPr>
        <w:t>Снижение по безвозмездным поступлениям связано с введением нового порядка перечисления межбюджетных трансфертов в размере потребности, а также поступлением в сентябре 2014 года дотации на поддержку мер по обеспечению сбалансированности бюджетов в размере 3,2 млрд. рублей</w:t>
      </w:r>
      <w:r w:rsidR="007365CF">
        <w:rPr>
          <w:color w:val="000000"/>
        </w:rPr>
        <w:t>.</w:t>
      </w:r>
    </w:p>
    <w:p w:rsidR="007365CF" w:rsidRDefault="00504892" w:rsidP="007365CF">
      <w:pPr>
        <w:ind w:firstLine="720"/>
        <w:jc w:val="both"/>
      </w:pPr>
      <w:r>
        <w:t xml:space="preserve">Исполнение расходов консолидированного бюджета Новосибирской области за 2015 год составило </w:t>
      </w:r>
      <w:r w:rsidRPr="00504892">
        <w:t>145</w:t>
      </w:r>
      <w:r>
        <w:t xml:space="preserve"> </w:t>
      </w:r>
      <w:r w:rsidRPr="00504892">
        <w:t>049</w:t>
      </w:r>
      <w:r>
        <w:t xml:space="preserve"> </w:t>
      </w:r>
      <w:r w:rsidRPr="00504892">
        <w:t>850,</w:t>
      </w:r>
      <w:r>
        <w:t>6 тыс. рублей или 96,1 % от годовых назначений. Объём расходов по сравнению с 2014 годом снизился на 1%.</w:t>
      </w:r>
    </w:p>
    <w:p w:rsidR="00EB352A" w:rsidRDefault="00EB352A" w:rsidP="00EB352A">
      <w:pPr>
        <w:ind w:firstLine="720"/>
        <w:jc w:val="both"/>
      </w:pPr>
      <w:r>
        <w:t>Обеспеченность собственными доходами расходов консолидированного бюджета Новосибирской области в 2015 год</w:t>
      </w:r>
      <w:r w:rsidR="00C64867">
        <w:t>у</w:t>
      </w:r>
      <w:r>
        <w:t xml:space="preserve"> состав</w:t>
      </w:r>
      <w:r w:rsidR="00C64867">
        <w:t>ила</w:t>
      </w:r>
      <w:r>
        <w:t xml:space="preserve"> </w:t>
      </w:r>
      <w:r w:rsidR="00504892">
        <w:t>77,8</w:t>
      </w:r>
      <w:r>
        <w:t>%</w:t>
      </w:r>
      <w:r w:rsidR="001E163E">
        <w:t>, что на 1,6% выше уровня 2014 года</w:t>
      </w:r>
      <w:r>
        <w:t xml:space="preserve">. </w:t>
      </w:r>
    </w:p>
    <w:p w:rsidR="00C64867" w:rsidRDefault="00C64867" w:rsidP="00C64867">
      <w:pPr>
        <w:ind w:firstLine="720"/>
        <w:jc w:val="both"/>
      </w:pPr>
      <w:r>
        <w:lastRenderedPageBreak/>
        <w:t>Доминирующим сегментом в расходной части консолидированного бюджета Новосибирской области являются расходы социально-культурной сферы, исполнение которых за 2015 год составило 99 283 666,0 тыс. рублей</w:t>
      </w:r>
      <w:r w:rsidR="006B10B6">
        <w:t xml:space="preserve"> – на 3,3 млрд больше, чем в 2014 году –</w:t>
      </w:r>
      <w:r>
        <w:t xml:space="preserve"> или 68,4% всех произведенных расходов консолидированного бюджета, в том числе:</w:t>
      </w:r>
    </w:p>
    <w:p w:rsidR="00C64867" w:rsidRDefault="00C64867" w:rsidP="006B10B6">
      <w:pPr>
        <w:numPr>
          <w:ilvl w:val="0"/>
          <w:numId w:val="1"/>
        </w:numPr>
        <w:ind w:left="709"/>
        <w:jc w:val="both"/>
      </w:pPr>
      <w:r>
        <w:t xml:space="preserve">на образование </w:t>
      </w:r>
      <w:r w:rsidRPr="00C64867">
        <w:t>47</w:t>
      </w:r>
      <w:r>
        <w:t xml:space="preserve"> </w:t>
      </w:r>
      <w:r w:rsidRPr="00C64867">
        <w:t>367</w:t>
      </w:r>
      <w:r>
        <w:t xml:space="preserve"> </w:t>
      </w:r>
      <w:r w:rsidRPr="00C64867">
        <w:t>844,80248</w:t>
      </w:r>
      <w:r>
        <w:t xml:space="preserve"> тыс. рублей или 98,0% от годовых назначений, с отставанием от уровня 2014 года на 2%;</w:t>
      </w:r>
    </w:p>
    <w:p w:rsidR="00C64867" w:rsidRDefault="00C64867" w:rsidP="006B10B6">
      <w:pPr>
        <w:numPr>
          <w:ilvl w:val="0"/>
          <w:numId w:val="1"/>
        </w:numPr>
        <w:ind w:left="709"/>
        <w:jc w:val="both"/>
      </w:pPr>
      <w:r>
        <w:t xml:space="preserve">на социальную политику </w:t>
      </w:r>
      <w:r w:rsidRPr="00C64867">
        <w:t>24</w:t>
      </w:r>
      <w:r>
        <w:t> </w:t>
      </w:r>
      <w:r w:rsidRPr="00C64867">
        <w:t>200</w:t>
      </w:r>
      <w:r>
        <w:t xml:space="preserve"> 987 тыс. рублей или 97,5% от годовых назначений. По сравнению с 2014 годом указанные расходы увеличились на 2,3%;</w:t>
      </w:r>
    </w:p>
    <w:p w:rsidR="00C64867" w:rsidRDefault="00C64867" w:rsidP="006B10B6">
      <w:pPr>
        <w:numPr>
          <w:ilvl w:val="0"/>
          <w:numId w:val="1"/>
        </w:numPr>
        <w:ind w:left="709"/>
        <w:jc w:val="both"/>
      </w:pPr>
      <w:r>
        <w:t xml:space="preserve">на здравоохранение расходы составили </w:t>
      </w:r>
      <w:r w:rsidRPr="00C64867">
        <w:t>19</w:t>
      </w:r>
      <w:r>
        <w:t> </w:t>
      </w:r>
      <w:r w:rsidRPr="00C64867">
        <w:t>846</w:t>
      </w:r>
      <w:r>
        <w:t xml:space="preserve"> </w:t>
      </w:r>
      <w:r w:rsidRPr="00C64867">
        <w:t>432,</w:t>
      </w:r>
      <w:r>
        <w:t>8 тыс. рублей или 71,3% от годовых назначений, что выше уровня аналогичного периода прошлого года на 8,7%;</w:t>
      </w:r>
    </w:p>
    <w:p w:rsidR="00C64867" w:rsidRDefault="00C64867" w:rsidP="006B10B6">
      <w:pPr>
        <w:numPr>
          <w:ilvl w:val="0"/>
          <w:numId w:val="1"/>
        </w:numPr>
        <w:ind w:left="709"/>
        <w:jc w:val="both"/>
      </w:pPr>
      <w:r>
        <w:t>на культуру и кинематографию расходы составили 3 702 750,8 тыс. рублей или 98,2% от годовых назначений с ростом уровня по сравнению с прошлого годом на 11,5%;</w:t>
      </w:r>
    </w:p>
    <w:p w:rsidR="00C64867" w:rsidRDefault="00C64867" w:rsidP="006B10B6">
      <w:pPr>
        <w:numPr>
          <w:ilvl w:val="0"/>
          <w:numId w:val="1"/>
        </w:numPr>
        <w:ind w:left="709"/>
        <w:jc w:val="both"/>
      </w:pPr>
      <w:r>
        <w:t xml:space="preserve">на физическую культуру и спорт расходы составили </w:t>
      </w:r>
      <w:r w:rsidR="006B10B6" w:rsidRPr="006B10B6">
        <w:t>2</w:t>
      </w:r>
      <w:r w:rsidR="006B10B6">
        <w:t> </w:t>
      </w:r>
      <w:r w:rsidR="006B10B6" w:rsidRPr="006B10B6">
        <w:t>774</w:t>
      </w:r>
      <w:r w:rsidR="006B10B6">
        <w:t xml:space="preserve"> </w:t>
      </w:r>
      <w:r w:rsidR="006B10B6" w:rsidRPr="006B10B6">
        <w:t>740,6</w:t>
      </w:r>
      <w:r>
        <w:t xml:space="preserve">тыс. рублей или </w:t>
      </w:r>
      <w:r w:rsidR="006B10B6">
        <w:t>97,5</w:t>
      </w:r>
      <w:r>
        <w:t xml:space="preserve">% от годовых назначений, с превышением уровня 2014 года на </w:t>
      </w:r>
      <w:r w:rsidR="006B10B6">
        <w:t>8,8</w:t>
      </w:r>
      <w:r>
        <w:t>%.</w:t>
      </w:r>
    </w:p>
    <w:p w:rsidR="00EB352A" w:rsidRDefault="00EB352A" w:rsidP="00EB35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Произведенные расходы </w:t>
      </w:r>
      <w:r>
        <w:t xml:space="preserve">жилищно-коммунального хозяйства </w:t>
      </w:r>
      <w:r>
        <w:rPr>
          <w:color w:val="000000"/>
        </w:rPr>
        <w:t xml:space="preserve">за 2015 год составили </w:t>
      </w:r>
      <w:r w:rsidR="006B10B6" w:rsidRPr="006B10B6">
        <w:rPr>
          <w:color w:val="000000"/>
        </w:rPr>
        <w:t>9</w:t>
      </w:r>
      <w:r w:rsidR="006B10B6">
        <w:rPr>
          <w:color w:val="000000"/>
        </w:rPr>
        <w:t> </w:t>
      </w:r>
      <w:r w:rsidR="006B10B6" w:rsidRPr="006B10B6">
        <w:rPr>
          <w:color w:val="000000"/>
        </w:rPr>
        <w:t>680</w:t>
      </w:r>
      <w:r w:rsidR="006B10B6">
        <w:rPr>
          <w:color w:val="000000"/>
        </w:rPr>
        <w:t xml:space="preserve"> 459</w:t>
      </w:r>
      <w:r>
        <w:rPr>
          <w:color w:val="000000"/>
        </w:rPr>
        <w:t xml:space="preserve"> тыс. рублей или </w:t>
      </w:r>
      <w:r w:rsidR="006B10B6">
        <w:rPr>
          <w:color w:val="000000"/>
        </w:rPr>
        <w:t>86,1</w:t>
      </w:r>
      <w:r>
        <w:rPr>
          <w:color w:val="000000"/>
        </w:rPr>
        <w:t>% от годовых назначений. По сравнению с 2014 год</w:t>
      </w:r>
      <w:r w:rsidR="006B10B6">
        <w:rPr>
          <w:color w:val="000000"/>
        </w:rPr>
        <w:t>ом</w:t>
      </w:r>
      <w:r>
        <w:rPr>
          <w:color w:val="000000"/>
        </w:rPr>
        <w:t xml:space="preserve"> указанные расходы уменьшились </w:t>
      </w:r>
      <w:r w:rsidR="006B10B6">
        <w:rPr>
          <w:color w:val="000000"/>
        </w:rPr>
        <w:t>17,9</w:t>
      </w:r>
      <w:r>
        <w:rPr>
          <w:color w:val="000000"/>
        </w:rPr>
        <w:t>%.</w:t>
      </w:r>
    </w:p>
    <w:p w:rsidR="00EB352A" w:rsidRDefault="00EB352A" w:rsidP="00EB35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Исполнение расходов по таким направлениям как транспорт и дорожное хозяйство, сельское хозяйство, лесное и водное хозяйство, а также связь </w:t>
      </w:r>
      <w:r w:rsidR="006B10B6">
        <w:rPr>
          <w:color w:val="000000"/>
        </w:rPr>
        <w:t xml:space="preserve">и другие направления национальной экономики </w:t>
      </w:r>
      <w:r>
        <w:rPr>
          <w:color w:val="000000"/>
        </w:rPr>
        <w:t xml:space="preserve">за 2015 год составило </w:t>
      </w:r>
      <w:r w:rsidR="006B10B6" w:rsidRPr="006B10B6">
        <w:rPr>
          <w:color w:val="000000"/>
        </w:rPr>
        <w:t>21</w:t>
      </w:r>
      <w:r w:rsidR="006B10B6">
        <w:rPr>
          <w:color w:val="000000"/>
        </w:rPr>
        <w:t> </w:t>
      </w:r>
      <w:r w:rsidR="006B10B6" w:rsidRPr="006B10B6">
        <w:rPr>
          <w:color w:val="000000"/>
        </w:rPr>
        <w:t>614</w:t>
      </w:r>
      <w:r w:rsidR="006B10B6">
        <w:rPr>
          <w:color w:val="000000"/>
        </w:rPr>
        <w:t xml:space="preserve"> </w:t>
      </w:r>
      <w:r w:rsidR="006B10B6" w:rsidRPr="006B10B6">
        <w:rPr>
          <w:color w:val="000000"/>
        </w:rPr>
        <w:t>395,</w:t>
      </w:r>
      <w:r w:rsidR="006B10B6">
        <w:rPr>
          <w:color w:val="000000"/>
        </w:rPr>
        <w:t>5</w:t>
      </w:r>
      <w:r>
        <w:rPr>
          <w:color w:val="000000"/>
        </w:rPr>
        <w:t xml:space="preserve"> тыс. рублей или </w:t>
      </w:r>
      <w:r w:rsidR="006A6A3B">
        <w:rPr>
          <w:color w:val="000000"/>
        </w:rPr>
        <w:t>93,7</w:t>
      </w:r>
      <w:r>
        <w:rPr>
          <w:color w:val="000000"/>
        </w:rPr>
        <w:t xml:space="preserve">% от годовых назначений. Снижение расходов по этим направлениям составило </w:t>
      </w:r>
      <w:r w:rsidR="006B10B6">
        <w:rPr>
          <w:color w:val="000000"/>
        </w:rPr>
        <w:t>12,4</w:t>
      </w:r>
      <w:r>
        <w:rPr>
          <w:color w:val="000000"/>
        </w:rPr>
        <w:t>%</w:t>
      </w:r>
      <w:r w:rsidR="006A6A3B">
        <w:rPr>
          <w:color w:val="000000"/>
        </w:rPr>
        <w:t xml:space="preserve"> от уровня 2014 года</w:t>
      </w:r>
      <w:r>
        <w:rPr>
          <w:color w:val="000000"/>
        </w:rPr>
        <w:t>.</w:t>
      </w:r>
    </w:p>
    <w:p w:rsidR="00EB352A" w:rsidRDefault="00EB352A" w:rsidP="00EB35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В целом уменьшение производимых расходов в сфере </w:t>
      </w:r>
      <w:r w:rsidR="006A6A3B">
        <w:rPr>
          <w:color w:val="000000"/>
        </w:rPr>
        <w:t xml:space="preserve">ЖКХ и </w:t>
      </w:r>
      <w:r>
        <w:rPr>
          <w:color w:val="000000"/>
        </w:rPr>
        <w:t>реального сектора экономики обусловлено переоценкой обязательств Новосибирской области и концентрированием ассигнований на социально-значимых направлениях в связи с ухудшением социально-экономической ситуаци</w:t>
      </w:r>
      <w:r w:rsidR="006A6A3B">
        <w:rPr>
          <w:color w:val="000000"/>
        </w:rPr>
        <w:t>и</w:t>
      </w:r>
      <w:r>
        <w:rPr>
          <w:color w:val="000000"/>
        </w:rPr>
        <w:t xml:space="preserve">, а также дополнительными ограничениями по уровню дефицита и государственного долга областного бюджета </w:t>
      </w:r>
      <w:r w:rsidR="0067611E">
        <w:rPr>
          <w:color w:val="000000"/>
        </w:rPr>
        <w:t>в соответствии с</w:t>
      </w:r>
      <w:r>
        <w:rPr>
          <w:color w:val="000000"/>
        </w:rPr>
        <w:t xml:space="preserve"> соглашени</w:t>
      </w:r>
      <w:r w:rsidR="0067611E">
        <w:rPr>
          <w:color w:val="000000"/>
        </w:rPr>
        <w:t>ем</w:t>
      </w:r>
      <w:r>
        <w:rPr>
          <w:color w:val="000000"/>
        </w:rPr>
        <w:t xml:space="preserve"> с Министерством финансов Российской Федерации о предоставлении бюджетного кредита Новосибирской области.</w:t>
      </w:r>
    </w:p>
    <w:p w:rsidR="00EB352A" w:rsidRDefault="00EB352A" w:rsidP="00EB352A">
      <w:pPr>
        <w:ind w:firstLine="708"/>
        <w:jc w:val="both"/>
      </w:pPr>
      <w:r>
        <w:t xml:space="preserve">По итогам 2015 года консолидированный бюджет Новосибирской области исполнен с дефицитом в объеме </w:t>
      </w:r>
      <w:r w:rsidR="006A6A3B">
        <w:t>13 191 521,9 тыс. рублей</w:t>
      </w:r>
      <w:r>
        <w:t xml:space="preserve">. В целом сложившийся уровень дефицита консолидированного бюджета Новосибирской области по отношению к исполненному объему доходов за </w:t>
      </w:r>
      <w:r w:rsidR="006A6A3B">
        <w:t>2015</w:t>
      </w:r>
      <w:r>
        <w:t xml:space="preserve"> без учета безвозмездных поступлений составил </w:t>
      </w:r>
      <w:r w:rsidR="006A6A3B">
        <w:t>11,7%</w:t>
      </w:r>
      <w:r>
        <w:t>.</w:t>
      </w:r>
    </w:p>
    <w:p w:rsidR="00FE7A2C" w:rsidRDefault="00EB352A" w:rsidP="009F7830">
      <w:pPr>
        <w:ind w:firstLine="709"/>
        <w:jc w:val="both"/>
      </w:pPr>
      <w:r>
        <w:t xml:space="preserve">При ранжировании субъектов Сибирского федерального округа по возрастанию уровня долговой нагрузки по состоянию на 1 </w:t>
      </w:r>
      <w:r w:rsidR="001368D6">
        <w:t>ноября</w:t>
      </w:r>
      <w:r>
        <w:t xml:space="preserve"> 2015 года Новосибирская область </w:t>
      </w:r>
      <w:r w:rsidR="001368D6">
        <w:t>сохранила место в пятерке</w:t>
      </w:r>
      <w:r>
        <w:t xml:space="preserve"> регионов, уровень долга которых характеризуется меньшим значением.</w:t>
      </w:r>
    </w:p>
    <w:sectPr w:rsidR="00FE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6028FD"/>
    <w:multiLevelType w:val="hybridMultilevel"/>
    <w:tmpl w:val="6D560E4C"/>
    <w:lvl w:ilvl="0" w:tplc="42DC64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52"/>
    <w:rsid w:val="00003CC5"/>
    <w:rsid w:val="0000598D"/>
    <w:rsid w:val="00007383"/>
    <w:rsid w:val="0000795E"/>
    <w:rsid w:val="00020223"/>
    <w:rsid w:val="00022D33"/>
    <w:rsid w:val="00030E48"/>
    <w:rsid w:val="000338C2"/>
    <w:rsid w:val="000362A4"/>
    <w:rsid w:val="00036AA1"/>
    <w:rsid w:val="00042D04"/>
    <w:rsid w:val="00050BA6"/>
    <w:rsid w:val="00055613"/>
    <w:rsid w:val="00055856"/>
    <w:rsid w:val="00055B0A"/>
    <w:rsid w:val="00056C54"/>
    <w:rsid w:val="00061FF7"/>
    <w:rsid w:val="0006475A"/>
    <w:rsid w:val="000659B7"/>
    <w:rsid w:val="00072F0E"/>
    <w:rsid w:val="00076B3D"/>
    <w:rsid w:val="00082D8D"/>
    <w:rsid w:val="00086796"/>
    <w:rsid w:val="0009611D"/>
    <w:rsid w:val="000A29DB"/>
    <w:rsid w:val="000B4AA8"/>
    <w:rsid w:val="000B5EB9"/>
    <w:rsid w:val="000B7333"/>
    <w:rsid w:val="000C2BB5"/>
    <w:rsid w:val="000C5951"/>
    <w:rsid w:val="000C62B0"/>
    <w:rsid w:val="000C64FF"/>
    <w:rsid w:val="000D01F3"/>
    <w:rsid w:val="000D3043"/>
    <w:rsid w:val="000D3296"/>
    <w:rsid w:val="000D71A3"/>
    <w:rsid w:val="000E11DC"/>
    <w:rsid w:val="000E5024"/>
    <w:rsid w:val="000F6AB7"/>
    <w:rsid w:val="00102636"/>
    <w:rsid w:val="00104167"/>
    <w:rsid w:val="00111BFC"/>
    <w:rsid w:val="00120099"/>
    <w:rsid w:val="00122EBC"/>
    <w:rsid w:val="00124B2C"/>
    <w:rsid w:val="00125B30"/>
    <w:rsid w:val="00131945"/>
    <w:rsid w:val="001368D6"/>
    <w:rsid w:val="00140BD6"/>
    <w:rsid w:val="00140F9E"/>
    <w:rsid w:val="0014203B"/>
    <w:rsid w:val="001457C0"/>
    <w:rsid w:val="00147309"/>
    <w:rsid w:val="00161073"/>
    <w:rsid w:val="001666D7"/>
    <w:rsid w:val="001705ED"/>
    <w:rsid w:val="00173844"/>
    <w:rsid w:val="00174B8C"/>
    <w:rsid w:val="00177EF2"/>
    <w:rsid w:val="00186EB3"/>
    <w:rsid w:val="00190FCA"/>
    <w:rsid w:val="001B33F7"/>
    <w:rsid w:val="001B4CD0"/>
    <w:rsid w:val="001C0FA5"/>
    <w:rsid w:val="001C6833"/>
    <w:rsid w:val="001C7E54"/>
    <w:rsid w:val="001D019F"/>
    <w:rsid w:val="001D4877"/>
    <w:rsid w:val="001D6140"/>
    <w:rsid w:val="001D75C8"/>
    <w:rsid w:val="001E0CCC"/>
    <w:rsid w:val="001E163E"/>
    <w:rsid w:val="001E2629"/>
    <w:rsid w:val="001E77B8"/>
    <w:rsid w:val="0020394C"/>
    <w:rsid w:val="00213C0B"/>
    <w:rsid w:val="002177AA"/>
    <w:rsid w:val="002261D1"/>
    <w:rsid w:val="00236296"/>
    <w:rsid w:val="00242A8A"/>
    <w:rsid w:val="00245FBD"/>
    <w:rsid w:val="0025249F"/>
    <w:rsid w:val="00253F65"/>
    <w:rsid w:val="0026775C"/>
    <w:rsid w:val="0029683D"/>
    <w:rsid w:val="00297DF4"/>
    <w:rsid w:val="002A2A73"/>
    <w:rsid w:val="002A3D81"/>
    <w:rsid w:val="002A7378"/>
    <w:rsid w:val="002B4E30"/>
    <w:rsid w:val="002C0529"/>
    <w:rsid w:val="002C5D0E"/>
    <w:rsid w:val="002D003C"/>
    <w:rsid w:val="002D2E3E"/>
    <w:rsid w:val="002D719F"/>
    <w:rsid w:val="002E17BC"/>
    <w:rsid w:val="002E4221"/>
    <w:rsid w:val="002F0EC8"/>
    <w:rsid w:val="002F257C"/>
    <w:rsid w:val="002F3CA0"/>
    <w:rsid w:val="0030787D"/>
    <w:rsid w:val="00307D38"/>
    <w:rsid w:val="00316E67"/>
    <w:rsid w:val="00332625"/>
    <w:rsid w:val="003338E6"/>
    <w:rsid w:val="00334AF4"/>
    <w:rsid w:val="00337E12"/>
    <w:rsid w:val="003471AA"/>
    <w:rsid w:val="00350557"/>
    <w:rsid w:val="00350D03"/>
    <w:rsid w:val="00366535"/>
    <w:rsid w:val="00366C1D"/>
    <w:rsid w:val="00376A5E"/>
    <w:rsid w:val="003868AD"/>
    <w:rsid w:val="003903EE"/>
    <w:rsid w:val="003925E3"/>
    <w:rsid w:val="00392A75"/>
    <w:rsid w:val="003946AC"/>
    <w:rsid w:val="00395264"/>
    <w:rsid w:val="003A37FF"/>
    <w:rsid w:val="003A50C1"/>
    <w:rsid w:val="003A5982"/>
    <w:rsid w:val="003B67D3"/>
    <w:rsid w:val="003B6D7F"/>
    <w:rsid w:val="003C051E"/>
    <w:rsid w:val="003D4FC6"/>
    <w:rsid w:val="003D70C9"/>
    <w:rsid w:val="003E2148"/>
    <w:rsid w:val="003E27F8"/>
    <w:rsid w:val="003E5DC3"/>
    <w:rsid w:val="003F36FC"/>
    <w:rsid w:val="0040120E"/>
    <w:rsid w:val="00405EC1"/>
    <w:rsid w:val="00412A07"/>
    <w:rsid w:val="004140F0"/>
    <w:rsid w:val="00414BFD"/>
    <w:rsid w:val="00415044"/>
    <w:rsid w:val="00416BF7"/>
    <w:rsid w:val="004204D2"/>
    <w:rsid w:val="00423791"/>
    <w:rsid w:val="00427563"/>
    <w:rsid w:val="00431C09"/>
    <w:rsid w:val="00445E49"/>
    <w:rsid w:val="00457792"/>
    <w:rsid w:val="00461A1A"/>
    <w:rsid w:val="00461F03"/>
    <w:rsid w:val="00463B47"/>
    <w:rsid w:val="00465DF1"/>
    <w:rsid w:val="0046739F"/>
    <w:rsid w:val="00481794"/>
    <w:rsid w:val="00481C4C"/>
    <w:rsid w:val="004900A3"/>
    <w:rsid w:val="004957E3"/>
    <w:rsid w:val="004A1D5A"/>
    <w:rsid w:val="004B422B"/>
    <w:rsid w:val="004C3C89"/>
    <w:rsid w:val="004C4572"/>
    <w:rsid w:val="004D3370"/>
    <w:rsid w:val="004D4D8B"/>
    <w:rsid w:val="004D5715"/>
    <w:rsid w:val="004D72C9"/>
    <w:rsid w:val="004D7544"/>
    <w:rsid w:val="004E5620"/>
    <w:rsid w:val="004F24D8"/>
    <w:rsid w:val="004F4E97"/>
    <w:rsid w:val="005000B2"/>
    <w:rsid w:val="00504892"/>
    <w:rsid w:val="00507993"/>
    <w:rsid w:val="00510A9D"/>
    <w:rsid w:val="00514162"/>
    <w:rsid w:val="0051500A"/>
    <w:rsid w:val="005209D5"/>
    <w:rsid w:val="00522739"/>
    <w:rsid w:val="00523AD6"/>
    <w:rsid w:val="005240B9"/>
    <w:rsid w:val="00530C68"/>
    <w:rsid w:val="00552755"/>
    <w:rsid w:val="00561958"/>
    <w:rsid w:val="00561E25"/>
    <w:rsid w:val="0056375D"/>
    <w:rsid w:val="0057207A"/>
    <w:rsid w:val="00580D7F"/>
    <w:rsid w:val="00582937"/>
    <w:rsid w:val="005850BE"/>
    <w:rsid w:val="00593006"/>
    <w:rsid w:val="00594A3F"/>
    <w:rsid w:val="00595041"/>
    <w:rsid w:val="00596959"/>
    <w:rsid w:val="005A5780"/>
    <w:rsid w:val="005B5DC2"/>
    <w:rsid w:val="005E4395"/>
    <w:rsid w:val="005E4A3F"/>
    <w:rsid w:val="005E6FBF"/>
    <w:rsid w:val="005F466B"/>
    <w:rsid w:val="005F48F3"/>
    <w:rsid w:val="005F7D7D"/>
    <w:rsid w:val="00600D00"/>
    <w:rsid w:val="00610647"/>
    <w:rsid w:val="00617E79"/>
    <w:rsid w:val="006221F8"/>
    <w:rsid w:val="00624CAC"/>
    <w:rsid w:val="00627D16"/>
    <w:rsid w:val="00631563"/>
    <w:rsid w:val="00632BD2"/>
    <w:rsid w:val="006366B7"/>
    <w:rsid w:val="00637050"/>
    <w:rsid w:val="006515B1"/>
    <w:rsid w:val="006527CB"/>
    <w:rsid w:val="0065534D"/>
    <w:rsid w:val="0065617F"/>
    <w:rsid w:val="006562E0"/>
    <w:rsid w:val="00661526"/>
    <w:rsid w:val="00661E81"/>
    <w:rsid w:val="006634F8"/>
    <w:rsid w:val="006636D6"/>
    <w:rsid w:val="0067017A"/>
    <w:rsid w:val="00672CC7"/>
    <w:rsid w:val="006739B5"/>
    <w:rsid w:val="0067611E"/>
    <w:rsid w:val="006800EB"/>
    <w:rsid w:val="00681E2E"/>
    <w:rsid w:val="00682771"/>
    <w:rsid w:val="00684C0B"/>
    <w:rsid w:val="006966C3"/>
    <w:rsid w:val="006A2BC7"/>
    <w:rsid w:val="006A6A3B"/>
    <w:rsid w:val="006B0436"/>
    <w:rsid w:val="006B10B6"/>
    <w:rsid w:val="006B1F8C"/>
    <w:rsid w:val="006B25C5"/>
    <w:rsid w:val="006B3436"/>
    <w:rsid w:val="006C0B15"/>
    <w:rsid w:val="006C3646"/>
    <w:rsid w:val="006D4C1D"/>
    <w:rsid w:val="006F180E"/>
    <w:rsid w:val="006F4F07"/>
    <w:rsid w:val="00702E2D"/>
    <w:rsid w:val="007036F6"/>
    <w:rsid w:val="00710007"/>
    <w:rsid w:val="007170E1"/>
    <w:rsid w:val="00720CEA"/>
    <w:rsid w:val="00723C5E"/>
    <w:rsid w:val="0072703E"/>
    <w:rsid w:val="00727F30"/>
    <w:rsid w:val="007365CF"/>
    <w:rsid w:val="0074525D"/>
    <w:rsid w:val="007477A3"/>
    <w:rsid w:val="0075493C"/>
    <w:rsid w:val="0075558B"/>
    <w:rsid w:val="00772254"/>
    <w:rsid w:val="00774352"/>
    <w:rsid w:val="007751A2"/>
    <w:rsid w:val="00780A1E"/>
    <w:rsid w:val="00782DCB"/>
    <w:rsid w:val="007906B2"/>
    <w:rsid w:val="00790EC3"/>
    <w:rsid w:val="0079514B"/>
    <w:rsid w:val="007956DE"/>
    <w:rsid w:val="007A5FC1"/>
    <w:rsid w:val="007B1A6A"/>
    <w:rsid w:val="007B5EA3"/>
    <w:rsid w:val="007C0E89"/>
    <w:rsid w:val="007C39F1"/>
    <w:rsid w:val="007C4743"/>
    <w:rsid w:val="007C5C6A"/>
    <w:rsid w:val="007D3D5E"/>
    <w:rsid w:val="007D6FA4"/>
    <w:rsid w:val="00810EE8"/>
    <w:rsid w:val="008163C6"/>
    <w:rsid w:val="0082680A"/>
    <w:rsid w:val="00834EC9"/>
    <w:rsid w:val="00836691"/>
    <w:rsid w:val="00837DCE"/>
    <w:rsid w:val="008438D3"/>
    <w:rsid w:val="008476C3"/>
    <w:rsid w:val="00847D0A"/>
    <w:rsid w:val="00853DF9"/>
    <w:rsid w:val="0085577E"/>
    <w:rsid w:val="0085583D"/>
    <w:rsid w:val="0086185C"/>
    <w:rsid w:val="00862EC0"/>
    <w:rsid w:val="0086442A"/>
    <w:rsid w:val="00870111"/>
    <w:rsid w:val="00871376"/>
    <w:rsid w:val="00873892"/>
    <w:rsid w:val="00873D5F"/>
    <w:rsid w:val="008768AE"/>
    <w:rsid w:val="00877519"/>
    <w:rsid w:val="008972C8"/>
    <w:rsid w:val="008A02BE"/>
    <w:rsid w:val="008B1F11"/>
    <w:rsid w:val="008B55AA"/>
    <w:rsid w:val="008C04DE"/>
    <w:rsid w:val="008C1BAB"/>
    <w:rsid w:val="008C5DAC"/>
    <w:rsid w:val="008C7182"/>
    <w:rsid w:val="008D09BF"/>
    <w:rsid w:val="008D3AB8"/>
    <w:rsid w:val="008D55F6"/>
    <w:rsid w:val="008D6730"/>
    <w:rsid w:val="008E1D24"/>
    <w:rsid w:val="008E36B7"/>
    <w:rsid w:val="008F1172"/>
    <w:rsid w:val="008F486E"/>
    <w:rsid w:val="00900176"/>
    <w:rsid w:val="00900919"/>
    <w:rsid w:val="0091228A"/>
    <w:rsid w:val="009148B2"/>
    <w:rsid w:val="00931E7F"/>
    <w:rsid w:val="00946560"/>
    <w:rsid w:val="00951FD7"/>
    <w:rsid w:val="009568AA"/>
    <w:rsid w:val="009628C5"/>
    <w:rsid w:val="00981CF9"/>
    <w:rsid w:val="00986948"/>
    <w:rsid w:val="009B2E26"/>
    <w:rsid w:val="009B332E"/>
    <w:rsid w:val="009B5747"/>
    <w:rsid w:val="009C4652"/>
    <w:rsid w:val="009D6326"/>
    <w:rsid w:val="009E67D0"/>
    <w:rsid w:val="009F00D9"/>
    <w:rsid w:val="009F0190"/>
    <w:rsid w:val="009F7830"/>
    <w:rsid w:val="00A05DB9"/>
    <w:rsid w:val="00A101AF"/>
    <w:rsid w:val="00A15FF5"/>
    <w:rsid w:val="00A43240"/>
    <w:rsid w:val="00A4351F"/>
    <w:rsid w:val="00A5326A"/>
    <w:rsid w:val="00A53F47"/>
    <w:rsid w:val="00A60E54"/>
    <w:rsid w:val="00A62146"/>
    <w:rsid w:val="00A62AAF"/>
    <w:rsid w:val="00A7390F"/>
    <w:rsid w:val="00A836D0"/>
    <w:rsid w:val="00AA24FC"/>
    <w:rsid w:val="00AC0847"/>
    <w:rsid w:val="00AC26B8"/>
    <w:rsid w:val="00AC45E6"/>
    <w:rsid w:val="00AC6282"/>
    <w:rsid w:val="00AD01BD"/>
    <w:rsid w:val="00B02E93"/>
    <w:rsid w:val="00B04AFD"/>
    <w:rsid w:val="00B0788A"/>
    <w:rsid w:val="00B118A5"/>
    <w:rsid w:val="00B23998"/>
    <w:rsid w:val="00B269B0"/>
    <w:rsid w:val="00B30E0D"/>
    <w:rsid w:val="00B32ACA"/>
    <w:rsid w:val="00B37927"/>
    <w:rsid w:val="00B415CE"/>
    <w:rsid w:val="00B45D35"/>
    <w:rsid w:val="00B4728C"/>
    <w:rsid w:val="00B54866"/>
    <w:rsid w:val="00B707BA"/>
    <w:rsid w:val="00BA26AE"/>
    <w:rsid w:val="00BB7F72"/>
    <w:rsid w:val="00BC5A13"/>
    <w:rsid w:val="00BC6E47"/>
    <w:rsid w:val="00BD08B9"/>
    <w:rsid w:val="00BD31E5"/>
    <w:rsid w:val="00BD606A"/>
    <w:rsid w:val="00BE1598"/>
    <w:rsid w:val="00BE3E07"/>
    <w:rsid w:val="00BE45B0"/>
    <w:rsid w:val="00BF069D"/>
    <w:rsid w:val="00BF177B"/>
    <w:rsid w:val="00BF2B5D"/>
    <w:rsid w:val="00BF5069"/>
    <w:rsid w:val="00BF54C6"/>
    <w:rsid w:val="00C02B65"/>
    <w:rsid w:val="00C06287"/>
    <w:rsid w:val="00C07FE9"/>
    <w:rsid w:val="00C11FB6"/>
    <w:rsid w:val="00C1270B"/>
    <w:rsid w:val="00C16064"/>
    <w:rsid w:val="00C17033"/>
    <w:rsid w:val="00C31657"/>
    <w:rsid w:val="00C41836"/>
    <w:rsid w:val="00C41FD8"/>
    <w:rsid w:val="00C53FAA"/>
    <w:rsid w:val="00C54F84"/>
    <w:rsid w:val="00C56C28"/>
    <w:rsid w:val="00C60DE7"/>
    <w:rsid w:val="00C64867"/>
    <w:rsid w:val="00C64DD0"/>
    <w:rsid w:val="00C650BF"/>
    <w:rsid w:val="00C77A61"/>
    <w:rsid w:val="00C83CC5"/>
    <w:rsid w:val="00C86410"/>
    <w:rsid w:val="00C95C2A"/>
    <w:rsid w:val="00C9796E"/>
    <w:rsid w:val="00CA0370"/>
    <w:rsid w:val="00CA3332"/>
    <w:rsid w:val="00CB3072"/>
    <w:rsid w:val="00CB776F"/>
    <w:rsid w:val="00CC7B07"/>
    <w:rsid w:val="00CD0DB5"/>
    <w:rsid w:val="00CD381F"/>
    <w:rsid w:val="00CD6BD7"/>
    <w:rsid w:val="00CE4329"/>
    <w:rsid w:val="00CE6165"/>
    <w:rsid w:val="00CE61FB"/>
    <w:rsid w:val="00CE652C"/>
    <w:rsid w:val="00CE6D24"/>
    <w:rsid w:val="00CF3B64"/>
    <w:rsid w:val="00CF56B4"/>
    <w:rsid w:val="00CF67D5"/>
    <w:rsid w:val="00CF740D"/>
    <w:rsid w:val="00CF7AC0"/>
    <w:rsid w:val="00D01351"/>
    <w:rsid w:val="00D01FFD"/>
    <w:rsid w:val="00D06215"/>
    <w:rsid w:val="00D11C9D"/>
    <w:rsid w:val="00D12FC1"/>
    <w:rsid w:val="00D17D9A"/>
    <w:rsid w:val="00D206BD"/>
    <w:rsid w:val="00D3156A"/>
    <w:rsid w:val="00D35856"/>
    <w:rsid w:val="00D43787"/>
    <w:rsid w:val="00D44620"/>
    <w:rsid w:val="00D4468C"/>
    <w:rsid w:val="00D45160"/>
    <w:rsid w:val="00D47C8F"/>
    <w:rsid w:val="00D546D6"/>
    <w:rsid w:val="00D64386"/>
    <w:rsid w:val="00D7301C"/>
    <w:rsid w:val="00D967D1"/>
    <w:rsid w:val="00D96E1C"/>
    <w:rsid w:val="00D97202"/>
    <w:rsid w:val="00DA1BBD"/>
    <w:rsid w:val="00DC08B5"/>
    <w:rsid w:val="00DC7309"/>
    <w:rsid w:val="00DC7B75"/>
    <w:rsid w:val="00DD701B"/>
    <w:rsid w:val="00DE5985"/>
    <w:rsid w:val="00DF1420"/>
    <w:rsid w:val="00DF3548"/>
    <w:rsid w:val="00DF7437"/>
    <w:rsid w:val="00E0137D"/>
    <w:rsid w:val="00E05BD7"/>
    <w:rsid w:val="00E0700D"/>
    <w:rsid w:val="00E11525"/>
    <w:rsid w:val="00E16C09"/>
    <w:rsid w:val="00E256ED"/>
    <w:rsid w:val="00E25B46"/>
    <w:rsid w:val="00E301BB"/>
    <w:rsid w:val="00E31FED"/>
    <w:rsid w:val="00E4203C"/>
    <w:rsid w:val="00E479E7"/>
    <w:rsid w:val="00E516F1"/>
    <w:rsid w:val="00E52CA8"/>
    <w:rsid w:val="00E533B4"/>
    <w:rsid w:val="00E534EA"/>
    <w:rsid w:val="00E553ED"/>
    <w:rsid w:val="00E558B7"/>
    <w:rsid w:val="00E62FB3"/>
    <w:rsid w:val="00E6526F"/>
    <w:rsid w:val="00E67468"/>
    <w:rsid w:val="00E90132"/>
    <w:rsid w:val="00E90830"/>
    <w:rsid w:val="00E92F6F"/>
    <w:rsid w:val="00EA048C"/>
    <w:rsid w:val="00EA089F"/>
    <w:rsid w:val="00EA32DF"/>
    <w:rsid w:val="00EA7C34"/>
    <w:rsid w:val="00EB352A"/>
    <w:rsid w:val="00EC1281"/>
    <w:rsid w:val="00ED68E6"/>
    <w:rsid w:val="00EE3A48"/>
    <w:rsid w:val="00EE700A"/>
    <w:rsid w:val="00EE7EF8"/>
    <w:rsid w:val="00EF2669"/>
    <w:rsid w:val="00EF3590"/>
    <w:rsid w:val="00EF4647"/>
    <w:rsid w:val="00EF646D"/>
    <w:rsid w:val="00F133E5"/>
    <w:rsid w:val="00F15070"/>
    <w:rsid w:val="00F218ED"/>
    <w:rsid w:val="00F234A2"/>
    <w:rsid w:val="00F2726F"/>
    <w:rsid w:val="00F317CB"/>
    <w:rsid w:val="00F31B32"/>
    <w:rsid w:val="00F32CAC"/>
    <w:rsid w:val="00F32CBE"/>
    <w:rsid w:val="00F35780"/>
    <w:rsid w:val="00F36D53"/>
    <w:rsid w:val="00F431A9"/>
    <w:rsid w:val="00F50795"/>
    <w:rsid w:val="00F5115E"/>
    <w:rsid w:val="00F51CD4"/>
    <w:rsid w:val="00F55769"/>
    <w:rsid w:val="00F6559C"/>
    <w:rsid w:val="00F66F29"/>
    <w:rsid w:val="00F7606C"/>
    <w:rsid w:val="00F83A55"/>
    <w:rsid w:val="00F84E4C"/>
    <w:rsid w:val="00F85FB8"/>
    <w:rsid w:val="00F86DDC"/>
    <w:rsid w:val="00FA13E0"/>
    <w:rsid w:val="00FA25D5"/>
    <w:rsid w:val="00FA2DC0"/>
    <w:rsid w:val="00FB44B5"/>
    <w:rsid w:val="00FB57AF"/>
    <w:rsid w:val="00FC195B"/>
    <w:rsid w:val="00FC2A09"/>
    <w:rsid w:val="00FC2B23"/>
    <w:rsid w:val="00FC2BBC"/>
    <w:rsid w:val="00FC539E"/>
    <w:rsid w:val="00FC7C77"/>
    <w:rsid w:val="00FD3501"/>
    <w:rsid w:val="00FD50AC"/>
    <w:rsid w:val="00FE25E5"/>
    <w:rsid w:val="00FE7A2C"/>
    <w:rsid w:val="00FF2619"/>
    <w:rsid w:val="00FF5A15"/>
    <w:rsid w:val="00FF7035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31337-28B8-4589-A013-5EDC70D9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5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Ершов Павел Андреевич</cp:lastModifiedBy>
  <cp:revision>11</cp:revision>
  <cp:lastPrinted>2016-01-28T08:57:00Z</cp:lastPrinted>
  <dcterms:created xsi:type="dcterms:W3CDTF">2016-01-27T03:57:00Z</dcterms:created>
  <dcterms:modified xsi:type="dcterms:W3CDTF">2017-12-01T07:03:00Z</dcterms:modified>
</cp:coreProperties>
</file>